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b w:val="1"/>
          <w:sz w:val="24"/>
        </w:rPr>
      </w:pPr>
      <w:r>
        <w:rPr>
          <w:rFonts w:hint="eastAsia" w:asciiTheme="minorEastAsia" w:hAnsiTheme="minorEastAsia"/>
          <w:b w:val="1"/>
          <w:sz w:val="24"/>
        </w:rPr>
        <w:t>自己評価・外部評価・運営推進会議活用ツール</w:t>
      </w:r>
    </w:p>
    <w:p>
      <w:pPr>
        <w:pStyle w:val="0"/>
        <w:jc w:val="left"/>
        <w:rPr>
          <w:rFonts w:hint="default" w:asciiTheme="minorEastAsia" w:hAnsiTheme="minorEastAsia"/>
          <w:b w:val="1"/>
          <w:sz w:val="24"/>
        </w:rPr>
      </w:pPr>
    </w:p>
    <w:tbl>
      <w:tblPr>
        <w:tblStyle w:val="56"/>
        <w:tblW w:w="9760" w:type="auto"/>
        <w:tblInd w:w="0" w:type="dxa"/>
        <w:tblLayout w:type="fixed"/>
        <w:tblLook w:firstRow="1" w:lastRow="0" w:firstColumn="1" w:lastColumn="0" w:noHBand="0" w:noVBand="1" w:val="04A0"/>
      </w:tblPr>
      <w:tblGrid>
        <w:gridCol w:w="2725"/>
        <w:gridCol w:w="7035"/>
      </w:tblGrid>
      <w:tr>
        <w:trPr>
          <w:trHeight w:val="337" w:hRule="atLeast"/>
        </w:trPr>
        <w:tc>
          <w:tcPr>
            <w:tcW w:w="2725" w:type="dxa"/>
            <w:vAlign w:val="top"/>
          </w:tcPr>
          <w:p>
            <w:pPr>
              <w:pStyle w:val="0"/>
              <w:rPr>
                <w:rFonts w:hint="eastAsia"/>
              </w:rPr>
            </w:pPr>
            <w:r>
              <w:rPr>
                <w:rFonts w:hint="eastAsia"/>
              </w:rPr>
              <w:t>事業所番号</w:t>
            </w:r>
          </w:p>
        </w:tc>
        <w:tc>
          <w:tcPr>
            <w:tcW w:w="7035" w:type="dxa"/>
            <w:vAlign w:val="top"/>
          </w:tcPr>
          <w:p>
            <w:pPr>
              <w:pStyle w:val="0"/>
              <w:rPr>
                <w:rFonts w:hint="eastAsia"/>
              </w:rPr>
            </w:pPr>
            <w:bookmarkStart w:id="0" w:name="_GoBack"/>
            <w:bookmarkEnd w:id="0"/>
          </w:p>
        </w:tc>
      </w:tr>
      <w:tr>
        <w:trPr>
          <w:trHeight w:val="337" w:hRule="atLeast"/>
        </w:trPr>
        <w:tc>
          <w:tcPr>
            <w:tcW w:w="2725" w:type="dxa"/>
            <w:vAlign w:val="top"/>
          </w:tcPr>
          <w:p>
            <w:pPr>
              <w:pStyle w:val="0"/>
              <w:rPr>
                <w:rFonts w:hint="eastAsia"/>
              </w:rPr>
            </w:pPr>
            <w:r>
              <w:rPr>
                <w:rFonts w:hint="eastAsia"/>
              </w:rPr>
              <w:t>事業所名</w:t>
            </w:r>
          </w:p>
        </w:tc>
        <w:tc>
          <w:tcPr>
            <w:tcW w:w="7035" w:type="dxa"/>
            <w:vAlign w:val="top"/>
          </w:tcPr>
          <w:p>
            <w:pPr>
              <w:pStyle w:val="0"/>
              <w:rPr>
                <w:rFonts w:hint="eastAsia"/>
              </w:rPr>
            </w:pPr>
          </w:p>
        </w:tc>
      </w:tr>
      <w:tr>
        <w:trPr>
          <w:trHeight w:val="337" w:hRule="atLeast"/>
        </w:trPr>
        <w:tc>
          <w:tcPr>
            <w:tcW w:w="2725" w:type="dxa"/>
            <w:vAlign w:val="top"/>
          </w:tcPr>
          <w:p>
            <w:pPr>
              <w:pStyle w:val="0"/>
              <w:rPr>
                <w:rFonts w:hint="eastAsia"/>
              </w:rPr>
            </w:pPr>
            <w:r>
              <w:rPr>
                <w:rFonts w:hint="eastAsia"/>
              </w:rPr>
              <w:t>自己評価作成日</w:t>
            </w:r>
          </w:p>
        </w:tc>
        <w:tc>
          <w:tcPr>
            <w:tcW w:w="7035" w:type="dxa"/>
            <w:vAlign w:val="top"/>
          </w:tcPr>
          <w:p>
            <w:pPr>
              <w:pStyle w:val="0"/>
              <w:rPr>
                <w:rFonts w:hint="eastAsia"/>
              </w:rPr>
            </w:pPr>
          </w:p>
        </w:tc>
      </w:tr>
      <w:tr>
        <w:trPr>
          <w:trHeight w:val="336" w:hRule="atLeast"/>
        </w:trPr>
        <w:tc>
          <w:tcPr>
            <w:tcW w:w="2725" w:type="dxa"/>
            <w:vAlign w:val="top"/>
          </w:tcPr>
          <w:p>
            <w:pPr>
              <w:pStyle w:val="0"/>
              <w:rPr>
                <w:rFonts w:hint="eastAsia"/>
              </w:rPr>
            </w:pPr>
            <w:r>
              <w:rPr>
                <w:rFonts w:hint="eastAsia"/>
              </w:rPr>
              <w:t>運営推進会議開催日</w:t>
            </w:r>
          </w:p>
        </w:tc>
        <w:tc>
          <w:tcPr>
            <w:tcW w:w="7035" w:type="dxa"/>
            <w:vAlign w:val="top"/>
          </w:tcPr>
          <w:p>
            <w:pPr>
              <w:pStyle w:val="0"/>
              <w:rPr>
                <w:rFonts w:hint="eastAsia"/>
              </w:rPr>
            </w:pPr>
          </w:p>
        </w:tc>
      </w:tr>
    </w:tbl>
    <w:p>
      <w:pPr>
        <w:pStyle w:val="0"/>
        <w:jc w:val="left"/>
        <w:rPr>
          <w:rFonts w:hint="default" w:asciiTheme="minorEastAsia" w:hAnsiTheme="minorEastAsia"/>
          <w:b w:val="1"/>
          <w:sz w:val="24"/>
        </w:rPr>
      </w:pPr>
    </w:p>
    <w:tbl>
      <w:tblPr>
        <w:tblStyle w:val="11"/>
        <w:tblW w:w="21585" w:type="dxa"/>
        <w:tblInd w:w="0" w:type="dxa"/>
        <w:tblLayout w:type="fixed"/>
        <w:tblCellMar>
          <w:left w:w="99" w:type="dxa"/>
          <w:right w:w="99" w:type="dxa"/>
        </w:tblCellMar>
        <w:tblLook w:firstRow="1" w:lastRow="0" w:firstColumn="1" w:lastColumn="0" w:noHBand="0" w:noVBand="1" w:val="04A0"/>
      </w:tblPr>
      <w:tblGrid>
        <w:gridCol w:w="620"/>
        <w:gridCol w:w="1820"/>
        <w:gridCol w:w="3645"/>
        <w:gridCol w:w="2420"/>
        <w:gridCol w:w="3280"/>
        <w:gridCol w:w="3615"/>
        <w:gridCol w:w="2625"/>
        <w:gridCol w:w="3560"/>
      </w:tblGrid>
      <w:tr>
        <w:trPr>
          <w:trHeight w:val="600"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kern w:val="0"/>
                <w:sz w:val="20"/>
              </w:rPr>
            </w:pPr>
            <w:bookmarkStart w:id="1" w:name="RANGE!A1:I54"/>
            <w:bookmarkStart w:id="2" w:name="OLE_LINK1"/>
            <w:r>
              <w:rPr>
                <w:rFonts w:hint="eastAsia" w:ascii="ＭＳ Ｐゴシック" w:hAnsi="ＭＳ Ｐゴシック" w:eastAsia="ＭＳ Ｐゴシック"/>
                <w:b w:val="1"/>
                <w:kern w:val="0"/>
                <w:sz w:val="20"/>
              </w:rPr>
              <w:t>№</w:t>
            </w:r>
            <w:bookmarkEnd w:id="1"/>
            <w:bookmarkEnd w:id="2"/>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タイトル</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評価項目</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color w:val="000000"/>
                <w:kern w:val="0"/>
                <w:sz w:val="20"/>
              </w:rPr>
            </w:pPr>
            <w:r>
              <w:rPr>
                <w:rFonts w:hint="eastAsia" w:ascii="ＭＳ Ｐゴシック" w:hAnsi="ＭＳ Ｐゴシック" w:eastAsia="ＭＳ Ｐゴシック"/>
                <w:b w:val="1"/>
                <w:color w:val="000000"/>
                <w:kern w:val="0"/>
                <w:sz w:val="20"/>
              </w:rPr>
              <w:t>自己評価</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color w:val="000000"/>
                <w:kern w:val="0"/>
                <w:sz w:val="20"/>
              </w:rPr>
            </w:pPr>
            <w:r>
              <w:rPr>
                <w:rFonts w:hint="eastAsia" w:ascii="ＭＳ Ｐゴシック" w:hAnsi="ＭＳ Ｐゴシック" w:eastAsia="ＭＳ Ｐゴシック"/>
                <w:b w:val="1"/>
                <w:color w:val="000000"/>
                <w:kern w:val="0"/>
                <w:sz w:val="20"/>
              </w:rPr>
              <w:t>記述</w:t>
            </w:r>
          </w:p>
        </w:tc>
        <w:tc>
          <w:tcPr>
            <w:tcW w:w="3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color w:val="000000"/>
                <w:kern w:val="0"/>
                <w:sz w:val="20"/>
              </w:rPr>
            </w:pPr>
            <w:r>
              <w:rPr>
                <w:rFonts w:hint="eastAsia" w:ascii="ＭＳ Ｐゴシック" w:hAnsi="ＭＳ Ｐゴシック" w:eastAsia="ＭＳ Ｐゴシック"/>
                <w:b w:val="1"/>
                <w:color w:val="000000"/>
                <w:kern w:val="0"/>
                <w:sz w:val="20"/>
              </w:rPr>
              <w:t>運営推進会議で話しあった内容</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color w:val="000000"/>
                <w:kern w:val="0"/>
                <w:sz w:val="20"/>
              </w:rPr>
            </w:pPr>
            <w:r>
              <w:rPr>
                <w:rFonts w:hint="eastAsia" w:ascii="ＭＳ Ｐゴシック" w:hAnsi="ＭＳ Ｐゴシック" w:eastAsia="ＭＳ Ｐゴシック"/>
                <w:b w:val="1"/>
                <w:color w:val="000000"/>
                <w:kern w:val="0"/>
                <w:sz w:val="20"/>
              </w:rPr>
              <w:t>外部評価</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color w:val="000000"/>
                <w:kern w:val="0"/>
                <w:sz w:val="20"/>
              </w:rPr>
            </w:pPr>
            <w:r>
              <w:rPr>
                <w:rFonts w:hint="eastAsia" w:ascii="ＭＳ Ｐゴシック" w:hAnsi="ＭＳ Ｐゴシック" w:eastAsia="ＭＳ Ｐゴシック"/>
                <w:b w:val="1"/>
                <w:color w:val="000000"/>
                <w:kern w:val="0"/>
                <w:sz w:val="20"/>
              </w:rPr>
              <w:t>記述</w:t>
            </w:r>
          </w:p>
        </w:tc>
      </w:tr>
      <w:tr>
        <w:trPr>
          <w:trHeight w:val="444" w:hRule="atLeast"/>
        </w:trPr>
        <w:tc>
          <w:tcPr>
            <w:tcW w:w="850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Ⅰ</w:t>
            </w:r>
            <w:r>
              <w:rPr>
                <w:rFonts w:hint="eastAsia" w:ascii="ＭＳ Ｐゴシック" w:hAnsi="ＭＳ Ｐゴシック" w:eastAsia="ＭＳ Ｐゴシック"/>
                <w:b w:val="1"/>
                <w:color w:val="FFFFFF"/>
                <w:kern w:val="0"/>
                <w:sz w:val="22"/>
              </w:rPr>
              <w:t>.</w:t>
            </w:r>
            <w:r>
              <w:rPr>
                <w:rFonts w:hint="eastAsia" w:ascii="ＭＳ Ｐゴシック" w:hAnsi="ＭＳ Ｐゴシック" w:eastAsia="ＭＳ Ｐゴシック"/>
                <w:b w:val="1"/>
                <w:color w:val="FFFFFF"/>
                <w:kern w:val="0"/>
                <w:sz w:val="22"/>
              </w:rPr>
              <w:t>理念・安心と安全に基づく運営</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理念の共有と実践　</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地域密着型サービスの意義をふまえた事業所理念をつくり、管理者と職員は、その理念を共有して実践につなげている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事業所と地域とのつきあい</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kern w:val="0"/>
                <w:sz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運営推進会議を活かした取り組み</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運営推進会議では、利用者やサービスの実際、評価への取り組み状況等について報告や話し合いを行い、そこでの意見をサービス向上に活かしている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4</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市町村との連携</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市町村担当者と日頃から連絡を密に取り、事業所の実情やケアサービスの取り組みを積極的に伝えながら、協力関係を築くように取り組んでいる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5</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身体拘束をしないケアの実践</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6</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虐待の防止の徹底</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7</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権利擁護に関する制度の理解と活用</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8</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契約に関する説明と納得</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契約の締結、解約また改定等の際は、利用者や家族等の不安や疑問点を尋ね、十分な説明を行い理解・納得を図っている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9</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運営に関する利用者、家族等意見の反映</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利用者や家族等が意見、要望を管理者や職員ならびに外部者へ表せる機会を設け、それらを運営に反映させている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10</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運営に関する職員意見の反映</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代表者や管理者は、運営に関する職員の意見や提案を聞く機会を設け、反映させている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11</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就業環境の整備</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12</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職員を育てる取り組み</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13</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同業者との交流を通じた向上</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14</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本人と共に過ごし支えあう関係</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職員は、本人を介護される一方の立場におかず、暮らしを共にする者同士の関係を築いている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820"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15</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馴染みの人や場との関係継続の支援</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本人がこれまで大切にしてきた馴染みの人や場所との関係が途切れないよう、支援に努めている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564" w:hRule="atLeast"/>
        </w:trPr>
        <w:tc>
          <w:tcPr>
            <w:tcW w:w="850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Ⅱ．その人らしい暮らしを続けるためのケアマネジメント</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262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16</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思いや意向の把握</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一人ひとりの思いや暮らし方、生活環境、一日の過ごし方の希望や意向の把握に努めている。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17</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チームでつくる介護計画とモニタリング</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18</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個別の記録と実践への反映</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日々の様子やケアの実践・結果、気づきや工夫を個別記録に記入し、職員間で情報を共有しながら実践や介護計画の見直しに活かしている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19</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一人ひとりを支えるための事業所の多機能化</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本人や家族の状況、その時々に生まれるニーズに対応して、既存のサービスに捉われない、柔軟な支援やサービスの多機能化に取り組んでいる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20</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地域資源との協働</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一人ひとりの暮らしを支えている地域資源を把握し、本人が心身の力を発揮しながら安全で豊かな暮らしを楽しむことができるよう支援している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21</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かかりつけ医の受診支援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受診は、本人及び家族等の希望を大切にし、納得が得られたかかりつけ医と事業所の関係を築きながら、適切な医療を受けられるように支援している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22</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入退院時の医療機関との協働</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pPr>
              <w:pStyle w:val="0"/>
              <w:widowControl w:val="1"/>
              <w:jc w:val="left"/>
              <w:rPr>
                <w:rFonts w:hint="default" w:ascii="ＭＳ Ｐゴシック" w:hAnsi="ＭＳ Ｐゴシック" w:eastAsia="ＭＳ Ｐゴシック"/>
                <w:kern w:val="0"/>
                <w:sz w:val="19"/>
              </w:rPr>
            </w:pPr>
          </w:p>
          <w:p>
            <w:pPr>
              <w:pStyle w:val="0"/>
              <w:widowControl w:val="1"/>
              <w:jc w:val="left"/>
              <w:rPr>
                <w:rFonts w:hint="default" w:ascii="ＭＳ Ｐゴシック" w:hAnsi="ＭＳ Ｐゴシック" w:eastAsia="ＭＳ Ｐゴシック"/>
                <w:kern w:val="0"/>
                <w:sz w:val="19"/>
              </w:rPr>
            </w:pP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710"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23</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重度化や終末期に向けた方針の共有と支援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24</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急変や事故発生時の備え</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利用者の急変や事故発生時に備えて、全ての職員は応急手当や初期対応の訓練を定期的に行い、実践力を身に付けている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25</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災害対策</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火災や地震、水害等の災害時に、昼夜を問わず利用者が避難できる方法を全職員が身につけるとともに、地域との協力体制を築いている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360" w:hRule="atLeast"/>
        </w:trPr>
        <w:tc>
          <w:tcPr>
            <w:tcW w:w="850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Ⅲ．その人らしい暮らしを続けるための日々の支援　</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262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26</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一人ひとりの尊重とプライバシーの確保</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一人ひとりの人格を尊重し、誇りやプライバシーを損ねない言葉かけや対応をしている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27</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日々のその人らしい暮らし</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28</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食事を楽しむことのできる支援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食事が楽しみなものになるよう、一人ひとりの好みや力を活かしながら、利用者と職員が一緒に準備や食事、片付けをしている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29</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栄養摂取や水分確保の支援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食べる量や栄養バランス、水分量が一日を通じて確保できるよう、一人ひとりの状態や力、習慣に応じた支援をしている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30</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口腔内の清潔保持</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口の中の汚れや臭いが生じないよう、毎食後、一人ひとりの口腔状態や本人の力に応じた口腔ケアをしている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31</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排泄の自立支援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32</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入浴を楽しむことができる支援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一人ひとりの希望やタイミングに合わせて入浴を楽しめるように、職員の都合で曜日や時間帯を決めてしまわずに、個々にそった支援をしている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33</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安眠や休息の支援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一人ひとりの生活習慣やその時々の状況に応じて、休息したり、安心して気持ちよく眠れるよう支援している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34</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服薬支援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一人ひとりが使用している薬の目的や副作用、用法や用量について理解しており、服薬の支援と症状の変化の確認に努めている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35</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役割、楽しみごとの支援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張り合いや喜びのある日々を過ごせるように、一人ひとりの生活歴や力を活かした役割、嗜好品、楽しみごと、気分転換等の支援をしている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36</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日常的な外出支援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w:t>
            </w:r>
            <w:r>
              <w:rPr>
                <w:rFonts w:hint="default" w:ascii="ＭＳ Ｐゴシック" w:hAnsi="ＭＳ Ｐゴシック" w:eastAsia="ＭＳ Ｐゴシック"/>
                <w:kern w:val="0"/>
                <w:sz w:val="20"/>
              </w:rPr>
              <w:t>7</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お金の所持や使うことの支援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職員は、本人がお金を持つことの大切さを理解しており、一人ひとりの希望や力に応じて、お金を所持したり使えるように支援している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38</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電話や手紙の支援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家族や大切な人に本人自らが電話をしたり、手紙のやり取りができるように支援をしている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39</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居心地のよい共用空間づくり</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360" w:hRule="atLeast"/>
        </w:trPr>
        <w:tc>
          <w:tcPr>
            <w:tcW w:w="850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Ⅳ．本人暮らしの状況把握・確認項目（利用者一人ひとりの確認項目）</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262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40</w:t>
            </w:r>
          </w:p>
        </w:tc>
        <w:tc>
          <w:tcPr>
            <w:tcW w:w="18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本人主体の暮らし</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本人は、自分の思い、願い、日々の暮らし方の意向に沿った暮らしができている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41</w:t>
            </w:r>
          </w:p>
        </w:tc>
        <w:tc>
          <w:tcPr>
            <w:tcW w:w="18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本人は、自分の生活歴や友人関係、暮らしの習慣、特徴など様々な情報をもとに、ケア・支援を受けることができている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42</w:t>
            </w:r>
          </w:p>
        </w:tc>
        <w:tc>
          <w:tcPr>
            <w:tcW w:w="18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本人は、自分の健康面・医療面・安全面・環境面について、日々の状況をもとに、ケア・支援を受けることができている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43</w:t>
            </w:r>
          </w:p>
        </w:tc>
        <w:tc>
          <w:tcPr>
            <w:tcW w:w="18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生活の継続性</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本人は、自分のペースで、これまでの暮らしの習慣にあった生活ができている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44</w:t>
            </w:r>
          </w:p>
        </w:tc>
        <w:tc>
          <w:tcPr>
            <w:tcW w:w="18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本人は、自分のなじみのものや、大切にしているものを、身近（自室等）に持つことができている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45</w:t>
            </w:r>
          </w:p>
        </w:tc>
        <w:tc>
          <w:tcPr>
            <w:tcW w:w="18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本人は、自分の意向、希望によって、戸外に出かけることや、催（祭）事に参加することができている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46</w:t>
            </w:r>
          </w:p>
        </w:tc>
        <w:tc>
          <w:tcPr>
            <w:tcW w:w="18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本人が持つ力の活用</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47</w:t>
            </w:r>
          </w:p>
        </w:tc>
        <w:tc>
          <w:tcPr>
            <w:tcW w:w="18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本人は、自分がいきいきと過ごす会話のひと時や、活動場面を日々の暮らしの中で得ることができている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48</w:t>
            </w:r>
          </w:p>
        </w:tc>
        <w:tc>
          <w:tcPr>
            <w:tcW w:w="18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本人は、自分なりに近隣や地域の人々と関わったり、交流することができている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49</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総合</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本人は、この</w:t>
            </w:r>
            <w:r>
              <w:rPr>
                <w:rFonts w:hint="eastAsia" w:ascii="ＭＳ Ｐゴシック" w:hAnsi="ＭＳ Ｐゴシック" w:eastAsia="ＭＳ Ｐゴシック"/>
                <w:color w:val="000000"/>
                <w:kern w:val="0"/>
                <w:sz w:val="22"/>
              </w:rPr>
              <w:t>GH</w:t>
            </w:r>
            <w:r>
              <w:rPr>
                <w:rFonts w:hint="eastAsia" w:ascii="ＭＳ Ｐゴシック" w:hAnsi="ＭＳ Ｐゴシック" w:eastAsia="ＭＳ Ｐゴシック"/>
                <w:color w:val="000000"/>
                <w:kern w:val="0"/>
                <w:sz w:val="22"/>
              </w:rPr>
              <w:t>にいることで、職員や地域の人々と親しみ、安心の日々、よりよい日々をおくることができている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bl>
    <w:p>
      <w:pPr>
        <w:pStyle w:val="0"/>
        <w:jc w:val="left"/>
        <w:rPr>
          <w:rFonts w:hint="default" w:asciiTheme="majorEastAsia" w:hAnsiTheme="majorEastAsia" w:eastAsiaTheme="majorEastAsia"/>
          <w:b w:val="1"/>
          <w:sz w:val="32"/>
        </w:rPr>
      </w:pPr>
    </w:p>
    <w:sectPr>
      <w:headerReference r:id="rId7" w:type="even"/>
      <w:headerReference r:id="rId8" w:type="default"/>
      <w:footerReference r:id="rId10" w:type="even"/>
      <w:footerReference r:id="rId11" w:type="default"/>
      <w:headerReference r:id="rId6" w:type="first"/>
      <w:footerReference r:id="rId9" w:type="first"/>
      <w:pgSz w:w="23814" w:h="16839" w:orient="landscape"/>
      <w:pgMar w:top="1080" w:right="1077" w:bottom="1440" w:left="1077" w:header="851" w:footer="907" w:gutter="0"/>
      <w:pgNumType w:fmt="numberInDash"/>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719321401"/>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611686032"/>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- 2 -</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（別紙２の２）</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D147CBC"/>
    <w:lvl w:ilvl="0" w:tplc="A5F4ECC4">
      <w:numFmt w:val="bullet"/>
      <w:pStyle w:val="37"/>
      <w:lvlText w:val="○"/>
      <w:lvlJc w:val="left"/>
      <w:pPr>
        <w:ind w:left="1096" w:hanging="360"/>
      </w:pPr>
      <w:rPr>
        <w:rFonts w:hint="eastAsia" w:ascii="ＭＳ 明朝" w:hAnsi="ＭＳ 明朝" w:eastAsia="ＭＳ 明朝"/>
      </w:rPr>
    </w:lvl>
    <w:lvl w:ilvl="1" w:tplc="0409000B">
      <w:numFmt w:val="bullet"/>
      <w:lvlText w:val=""/>
      <w:lvlJc w:val="left"/>
      <w:pPr>
        <w:ind w:left="1576" w:hanging="420"/>
      </w:pPr>
      <w:rPr>
        <w:rFonts w:hint="default" w:ascii="Wingdings" w:hAnsi="Wingdings"/>
      </w:rPr>
    </w:lvl>
    <w:lvl w:ilvl="2" w:tplc="0409000D">
      <w:numFmt w:val="bullet"/>
      <w:lvlText w:val=""/>
      <w:lvlJc w:val="left"/>
      <w:pPr>
        <w:ind w:left="1996" w:hanging="420"/>
      </w:pPr>
      <w:rPr>
        <w:rFonts w:hint="default" w:ascii="Wingdings" w:hAnsi="Wingdings"/>
      </w:rPr>
    </w:lvl>
    <w:lvl w:ilvl="3" w:tplc="04090001">
      <w:numFmt w:val="bullet"/>
      <w:lvlText w:val=""/>
      <w:lvlJc w:val="left"/>
      <w:pPr>
        <w:ind w:left="2416" w:hanging="420"/>
      </w:pPr>
      <w:rPr>
        <w:rFonts w:hint="default" w:ascii="Wingdings" w:hAnsi="Wingdings"/>
      </w:rPr>
    </w:lvl>
    <w:lvl w:ilvl="4" w:tplc="0409000B">
      <w:numFmt w:val="bullet"/>
      <w:lvlText w:val=""/>
      <w:lvlJc w:val="left"/>
      <w:pPr>
        <w:ind w:left="2836" w:hanging="420"/>
      </w:pPr>
      <w:rPr>
        <w:rFonts w:hint="default" w:ascii="Wingdings" w:hAnsi="Wingdings"/>
      </w:rPr>
    </w:lvl>
    <w:lvl w:ilvl="5" w:tplc="0409000D">
      <w:numFmt w:val="bullet"/>
      <w:lvlText w:val=""/>
      <w:lvlJc w:val="left"/>
      <w:pPr>
        <w:ind w:left="3256" w:hanging="420"/>
      </w:pPr>
      <w:rPr>
        <w:rFonts w:hint="default" w:ascii="Wingdings" w:hAnsi="Wingdings"/>
      </w:rPr>
    </w:lvl>
    <w:lvl w:ilvl="6" w:tplc="04090001">
      <w:numFmt w:val="bullet"/>
      <w:lvlText w:val=""/>
      <w:lvlJc w:val="left"/>
      <w:pPr>
        <w:ind w:left="3676" w:hanging="420"/>
      </w:pPr>
      <w:rPr>
        <w:rFonts w:hint="default" w:ascii="Wingdings" w:hAnsi="Wingdings"/>
      </w:rPr>
    </w:lvl>
    <w:lvl w:ilvl="7" w:tplc="0409000B">
      <w:numFmt w:val="bullet"/>
      <w:lvlText w:val=""/>
      <w:lvlJc w:val="left"/>
      <w:pPr>
        <w:ind w:left="4096" w:hanging="420"/>
      </w:pPr>
      <w:rPr>
        <w:rFonts w:hint="default" w:ascii="Wingdings" w:hAnsi="Wingdings"/>
      </w:rPr>
    </w:lvl>
    <w:lvl w:ilvl="8" w:tplc="0409000D">
      <w:numFmt w:val="bullet"/>
      <w:lvlText w:val=""/>
      <w:lvlJc w:val="left"/>
      <w:pPr>
        <w:ind w:left="4516"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2"/>
  <w:bordersDoNotSurroundHeader/>
  <w:bordersDoNotSurroundFooter/>
  <w:defaultTabStop w:val="840"/>
  <w:defaultTableStyle w:val="56"/>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45"/>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一太郎"/>
    <w:next w:val="19"/>
    <w:link w:val="0"/>
    <w:uiPriority w:val="0"/>
    <w:pPr>
      <w:widowControl w:val="0"/>
      <w:wordWrap w:val="0"/>
      <w:autoSpaceDE w:val="0"/>
      <w:autoSpaceDN w:val="0"/>
      <w:adjustRightInd w:val="0"/>
      <w:spacing w:after="120" w:afterLines="0" w:afterAutospacing="0" w:line="273" w:lineRule="exact"/>
      <w:jc w:val="both"/>
    </w:pPr>
    <w:rPr>
      <w:rFonts w:ascii="Century" w:hAnsi="Century" w:eastAsia="ＭＳ 明朝"/>
      <w:spacing w:val="-1"/>
      <w:kern w:val="0"/>
      <w:sz w:val="22"/>
    </w:rPr>
  </w:style>
  <w:style w:type="paragraph" w:styleId="20">
    <w:name w:val="Plain Text"/>
    <w:basedOn w:val="0"/>
    <w:next w:val="20"/>
    <w:link w:val="21"/>
    <w:uiPriority w:val="0"/>
    <w:pPr>
      <w:jc w:val="left"/>
    </w:pPr>
    <w:rPr>
      <w:rFonts w:ascii="ＭＳ ゴシック" w:hAnsi="ＭＳ ゴシック" w:eastAsia="ＭＳ ゴシック"/>
      <w:sz w:val="20"/>
    </w:rPr>
  </w:style>
  <w:style w:type="character" w:styleId="21" w:customStyle="1">
    <w:name w:val="書式なし (文字)"/>
    <w:basedOn w:val="10"/>
    <w:next w:val="21"/>
    <w:link w:val="20"/>
    <w:uiPriority w:val="0"/>
    <w:rPr>
      <w:rFonts w:ascii="ＭＳ ゴシック" w:hAnsi="ＭＳ ゴシック" w:eastAsia="ＭＳ ゴシック"/>
      <w:sz w:val="20"/>
    </w:rPr>
  </w:style>
  <w:style w:type="paragraph" w:styleId="22">
    <w:name w:val="List Paragraph"/>
    <w:basedOn w:val="0"/>
    <w:next w:val="22"/>
    <w:link w:val="0"/>
    <w:uiPriority w:val="0"/>
    <w:qFormat/>
    <w:pPr>
      <w:ind w:left="840" w:leftChars="400"/>
    </w:p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name w:val="Hyperlink"/>
    <w:basedOn w:val="10"/>
    <w:next w:val="30"/>
    <w:link w:val="0"/>
    <w:uiPriority w:val="0"/>
    <w:rPr>
      <w:color w:val="0000FF"/>
      <w:u w:val="single" w:color="auto"/>
    </w:rPr>
  </w:style>
  <w:style w:type="character" w:styleId="31" w:customStyle="1">
    <w:name w:val="スタイル12 Char"/>
    <w:basedOn w:val="10"/>
    <w:next w:val="31"/>
    <w:link w:val="32"/>
    <w:uiPriority w:val="0"/>
  </w:style>
  <w:style w:type="paragraph" w:styleId="32" w:customStyle="1">
    <w:name w:val="スタイル12"/>
    <w:basedOn w:val="0"/>
    <w:next w:val="32"/>
    <w:link w:val="31"/>
    <w:uiPriority w:val="0"/>
  </w:style>
  <w:style w:type="paragraph" w:styleId="33">
    <w:name w:val="Normal (Web)"/>
    <w:basedOn w:val="0"/>
    <w:next w:val="3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34">
    <w:name w:val="Revision"/>
    <w:next w:val="34"/>
    <w:link w:val="0"/>
    <w:uiPriority w:val="0"/>
    <w:rPr/>
  </w:style>
  <w:style w:type="paragraph" w:styleId="35" w:customStyle="1">
    <w:name w:val="スタイル1"/>
    <w:basedOn w:val="0"/>
    <w:next w:val="35"/>
    <w:link w:val="36"/>
    <w:uiPriority w:val="0"/>
    <w:qFormat/>
    <w:pPr>
      <w:keepNext w:val="1"/>
      <w:spacing w:before="120" w:beforeLines="0" w:beforeAutospacing="0" w:after="120" w:afterLines="0" w:afterAutospacing="0"/>
      <w:ind w:left="465" w:leftChars="100" w:right="210" w:rightChars="100" w:hanging="255" w:hangingChars="121"/>
      <w:jc w:val="left"/>
      <w:outlineLvl w:val="1"/>
    </w:pPr>
    <w:rPr>
      <w:rFonts w:ascii="ＭＳ 明朝" w:hAnsi="ＭＳ 明朝" w:eastAsia="ＭＳ 明朝"/>
      <w:b w:val="1"/>
    </w:rPr>
  </w:style>
  <w:style w:type="character" w:styleId="36" w:customStyle="1">
    <w:name w:val="スタイル1 (文字)"/>
    <w:basedOn w:val="10"/>
    <w:next w:val="36"/>
    <w:link w:val="35"/>
    <w:uiPriority w:val="0"/>
    <w:rPr>
      <w:rFonts w:ascii="ＭＳ 明朝" w:hAnsi="ＭＳ 明朝" w:eastAsia="ＭＳ 明朝"/>
      <w:b w:val="1"/>
    </w:rPr>
  </w:style>
  <w:style w:type="paragraph" w:styleId="37" w:customStyle="1">
    <w:name w:val="スタイル5"/>
    <w:basedOn w:val="0"/>
    <w:next w:val="37"/>
    <w:link w:val="39"/>
    <w:uiPriority w:val="0"/>
    <w:qFormat/>
    <w:pPr>
      <w:numPr>
        <w:ilvl w:val="0"/>
        <w:numId w:val="1"/>
      </w:numPr>
      <w:spacing w:before="240" w:beforeLines="0" w:beforeAutospacing="0" w:line="400" w:lineRule="exact"/>
      <w:jc w:val="left"/>
    </w:pPr>
    <w:rPr>
      <w:rFonts w:ascii="ＭＳ 明朝" w:hAnsi="ＭＳ 明朝" w:eastAsia="ＭＳ 明朝"/>
      <w:sz w:val="22"/>
    </w:rPr>
  </w:style>
  <w:style w:type="paragraph" w:styleId="38" w:customStyle="1">
    <w:name w:val="考察見出し"/>
    <w:basedOn w:val="0"/>
    <w:next w:val="38"/>
    <w:link w:val="41"/>
    <w:uiPriority w:val="0"/>
    <w:qFormat/>
    <w:pPr>
      <w:keepNext w:val="1"/>
      <w:spacing w:before="120" w:beforeLines="0" w:beforeAutospacing="0" w:after="120" w:afterLines="0" w:afterAutospacing="0"/>
      <w:ind w:left="100" w:leftChars="100" w:right="100" w:rightChars="100" w:hanging="121" w:hangingChars="121"/>
      <w:jc w:val="left"/>
      <w:outlineLvl w:val="1"/>
    </w:pPr>
    <w:rPr>
      <w:rFonts w:ascii="ＭＳ Ｐゴシック" w:hAnsi="ＭＳ Ｐゴシック" w:eastAsia="ＭＳ Ｐゴシック"/>
      <w:b w:val="1"/>
    </w:rPr>
  </w:style>
  <w:style w:type="character" w:styleId="39" w:customStyle="1">
    <w:name w:val="スタイル5 (文字)"/>
    <w:basedOn w:val="10"/>
    <w:next w:val="39"/>
    <w:link w:val="37"/>
    <w:uiPriority w:val="0"/>
    <w:rPr>
      <w:rFonts w:ascii="ＭＳ 明朝" w:hAnsi="ＭＳ 明朝" w:eastAsia="ＭＳ 明朝"/>
      <w:sz w:val="22"/>
    </w:rPr>
  </w:style>
  <w:style w:type="paragraph" w:styleId="40" w:customStyle="1">
    <w:name w:val="スタイル4"/>
    <w:basedOn w:val="37"/>
    <w:next w:val="40"/>
    <w:link w:val="43"/>
    <w:uiPriority w:val="0"/>
    <w:qFormat/>
  </w:style>
  <w:style w:type="character" w:styleId="41" w:customStyle="1">
    <w:name w:val="考察見出し (文字)"/>
    <w:basedOn w:val="10"/>
    <w:next w:val="41"/>
    <w:link w:val="38"/>
    <w:uiPriority w:val="0"/>
    <w:rPr>
      <w:rFonts w:ascii="ＭＳ Ｐゴシック" w:hAnsi="ＭＳ Ｐゴシック" w:eastAsia="ＭＳ Ｐゴシック"/>
      <w:b w:val="1"/>
    </w:rPr>
  </w:style>
  <w:style w:type="paragraph" w:styleId="42" w:customStyle="1">
    <w:name w:val="スタイル6"/>
    <w:basedOn w:val="1"/>
    <w:next w:val="42"/>
    <w:link w:val="44"/>
    <w:uiPriority w:val="0"/>
    <w:qFormat/>
    <w:pPr>
      <w:jc w:val="left"/>
    </w:pPr>
    <w:rPr>
      <w:rFonts w:eastAsia="ＭＳ 明朝"/>
      <w:b w:val="1"/>
      <w:sz w:val="32"/>
    </w:rPr>
  </w:style>
  <w:style w:type="character" w:styleId="43" w:customStyle="1">
    <w:name w:val="スタイル4 (文字)"/>
    <w:basedOn w:val="39"/>
    <w:next w:val="43"/>
    <w:link w:val="40"/>
    <w:uiPriority w:val="0"/>
    <w:rPr>
      <w:rFonts w:ascii="ＭＳ 明朝" w:hAnsi="ＭＳ 明朝" w:eastAsia="ＭＳ 明朝"/>
      <w:sz w:val="22"/>
    </w:rPr>
  </w:style>
  <w:style w:type="character" w:styleId="44" w:customStyle="1">
    <w:name w:val="スタイル6 (文字)"/>
    <w:basedOn w:val="45"/>
    <w:next w:val="44"/>
    <w:link w:val="42"/>
    <w:uiPriority w:val="0"/>
    <w:rPr>
      <w:rFonts w:eastAsia="ＭＳ 明朝" w:asciiTheme="majorHAnsi" w:hAnsiTheme="majorHAnsi"/>
      <w:b w:val="1"/>
      <w:sz w:val="32"/>
    </w:rPr>
  </w:style>
  <w:style w:type="character" w:styleId="45" w:customStyle="1">
    <w:name w:val="見出し 1 (文字)"/>
    <w:basedOn w:val="10"/>
    <w:next w:val="45"/>
    <w:link w:val="1"/>
    <w:uiPriority w:val="0"/>
    <w:rPr>
      <w:rFonts w:asciiTheme="majorHAnsi" w:hAnsiTheme="majorHAnsi" w:eastAsiaTheme="majorEastAsia"/>
      <w:sz w:val="24"/>
    </w:rPr>
  </w:style>
  <w:style w:type="paragraph" w:styleId="46" w:customStyle="1">
    <w:name w:val="スタイル2"/>
    <w:basedOn w:val="1"/>
    <w:next w:val="46"/>
    <w:link w:val="47"/>
    <w:uiPriority w:val="0"/>
    <w:qFormat/>
    <w:pPr>
      <w:keepNext w:val="0"/>
      <w:jc w:val="left"/>
    </w:pPr>
    <w:rPr>
      <w:rFonts w:ascii="ＭＳ ゴシック" w:hAnsi="ＭＳ ゴシック" w:eastAsia="ＭＳ ゴシック"/>
      <w:b w:val="1"/>
    </w:rPr>
  </w:style>
  <w:style w:type="character" w:styleId="47" w:customStyle="1">
    <w:name w:val="スタイル2 (文字)"/>
    <w:next w:val="47"/>
    <w:link w:val="46"/>
    <w:uiPriority w:val="0"/>
    <w:rPr>
      <w:rFonts w:ascii="ＭＳ ゴシック" w:hAnsi="ＭＳ ゴシック" w:eastAsia="ＭＳ ゴシック"/>
      <w:b w:val="1"/>
      <w:sz w:val="24"/>
    </w:rPr>
  </w:style>
  <w:style w:type="paragraph" w:styleId="48">
    <w:name w:val="footnote text"/>
    <w:basedOn w:val="0"/>
    <w:next w:val="48"/>
    <w:link w:val="49"/>
    <w:uiPriority w:val="0"/>
    <w:semiHidden/>
    <w:pPr>
      <w:snapToGrid w:val="0"/>
      <w:jc w:val="left"/>
    </w:pPr>
  </w:style>
  <w:style w:type="character" w:styleId="49" w:customStyle="1">
    <w:name w:val="脚注文字列 (文字)"/>
    <w:basedOn w:val="10"/>
    <w:next w:val="49"/>
    <w:link w:val="48"/>
    <w:uiPriority w:val="0"/>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table" w:styleId="52">
    <w:name w:val="Table Grid"/>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表 (モノトーン)  21"/>
    <w:basedOn w:val="11"/>
    <w:next w:val="53"/>
    <w:link w:val="0"/>
    <w:uiPriority w:val="0"/>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 w:type="table" w:styleId="54" w:customStyle="1">
    <w:name w:val="表 (格子)1"/>
    <w:basedOn w:val="11"/>
    <w:next w:val="5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5">
    <w:name w:val="Light List"/>
    <w:basedOn w:val="11"/>
    <w:next w:val="55"/>
    <w:link w:val="0"/>
    <w:uiPriority w:val="0"/>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 w:type="table" w:styleId="56" w:customStyle="1">
    <w:name w:val="表（シンプル 1）"/>
    <w:basedOn w:val="11"/>
    <w:next w:val="5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7</Pages>
  <Words>326</Words>
  <Characters>6654</Characters>
  <Application>JUST Note</Application>
  <Lines>828</Lines>
  <Paragraphs>418</Paragraphs>
  <CharactersWithSpaces>6848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大岡　耕平</cp:lastModifiedBy>
  <dcterms:modified xsi:type="dcterms:W3CDTF">2022-02-10T01:05:13Z</dcterms:modified>
  <cp:revision>0</cp:revision>
</cp:coreProperties>
</file>